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1E" w:rsidRDefault="004122B4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B4182E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4E4D8743" id="Skupina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rect id="Rectangle 78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RsMA&#10;AADbAAAADwAAAGRycy9kb3ducmV2LnhtbESP3YrCMBSE74V9h3AWvNPUiq5UoywL/iAi6AreHpqz&#10;bdnmpDSprW9vBMHLYWa+YRarzpTiRrUrLCsYDSMQxKnVBWcKLr/rwQyE88gaS8uk4E4OVsuP3gIT&#10;bVs+0e3sMxEg7BJUkHtfJVK6NCeDbmgr4uD92dqgD7LOpK6xDXBTyjiKptJgwWEhx4p+ckr/z41R&#10;UGx41GX77eQqp4fjvkrHTXtkpfqf3fcchKfOv8Ov9k4r+Ir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SjRsMAAADbAAAADwAAAAAAAAAAAAAAAACYAgAAZHJzL2Rv&#10;d25yZXYueG1sUEsFBgAAAAAEAAQA9QAAAIgD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B4182E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241E" w:rsidRDefault="004122B4" w:rsidP="0075181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mallCaps/>
                                      <w:color w:val="244583" w:themeColor="accent2" w:themeShade="80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B0F336DBE23840BE895A65DF6E718B4D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5181E">
                                      <w:rPr>
                                        <w:rFonts w:asciiTheme="majorHAnsi" w:eastAsiaTheme="majorEastAsia" w:hAnsiTheme="majorHAnsi" w:cstheme="majorBidi"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56"/>
                                        <w:szCs w:val="56"/>
                                      </w:rPr>
                                      <w:t>Minimální preventivní program</w:t>
                                    </w:r>
                                  </w:sdtContent>
                                </w:sdt>
                              </w:p>
                              <w:p w:rsidR="006E241E" w:rsidRDefault="004122B4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8BDB67B4ACA44970BC0F088B64AB893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84771"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Základní škola Louka u Litvínova, okres Most</w:t>
                                    </w:r>
                                  </w:sdtContent>
                                </w:sdt>
                              </w:p>
                              <w:p w:rsidR="006E241E" w:rsidRDefault="006E241E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6E241E" w:rsidRDefault="004122B4">
                                <w:sdt>
                                  <w:sdtPr>
                                    <w:rPr>
                                      <w:rFonts w:ascii="Times New Roman" w:eastAsia="Century Schoolbook" w:hAnsi="Times New Roman" w:cs="Times New Roman"/>
                                      <w:i/>
                                      <w:color w:val="575F6D" w:themeColor="text2"/>
                                      <w:spacing w:val="5"/>
                                      <w:sz w:val="24"/>
                                      <w:szCs w:val="24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95555022803044B085DB10679666E4EC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84771" w:rsidRPr="00D84771">
                                      <w:rPr>
                                        <w:rFonts w:ascii="Times New Roman" w:eastAsia="Century Schoolbook" w:hAnsi="Times New Roman" w:cs="Times New Roman"/>
                                        <w:i/>
                                        <w:color w:val="575F6D" w:themeColor="text2"/>
                                        <w:spacing w:val="5"/>
                                        <w:sz w:val="24"/>
                                        <w:szCs w:val="24"/>
                                      </w:rPr>
                                      <w:t>MPP školy je zaměřený zejména na výchovu žáků ke zdravému životnímu stylu, na jejich osobnostní a sociální rozvoj a rozvoj jejich sociálně komunikativních dovedností. MPP je založen na vlastní aktivitě žáků, zapojení celého pedagogického sboru školy a spolupráci se zákonnými zástupci žáků školy.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6E241E" w:rsidRDefault="004122B4" w:rsidP="0075181E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244583" w:themeColor="accent2" w:themeShade="80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B0F336DBE23840BE895A65DF6E718B4D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181E"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244583" w:themeColor="accent2" w:themeShade="80"/>
                                  <w:spacing w:val="20"/>
                                  <w:sz w:val="56"/>
                                  <w:szCs w:val="56"/>
                                </w:rPr>
                                <w:t>Minimální preventivní program</w:t>
                              </w:r>
                            </w:sdtContent>
                          </w:sdt>
                        </w:p>
                        <w:p w:rsidR="006E241E" w:rsidRDefault="004122B4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8BDB67B4ACA44970BC0F088B64AB8938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84771"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Základní škola Louka u Litvínova, okres Most</w:t>
                              </w:r>
                            </w:sdtContent>
                          </w:sdt>
                        </w:p>
                        <w:p w:rsidR="006E241E" w:rsidRDefault="006E241E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6E241E" w:rsidRDefault="004122B4">
                          <w:sdt>
                            <w:sdtPr>
                              <w:rPr>
                                <w:rFonts w:ascii="Times New Roman" w:eastAsia="Century Schoolbook" w:hAnsi="Times New Roman" w:cs="Times New Roman"/>
                                <w:i/>
                                <w:color w:val="575F6D" w:themeColor="text2"/>
                                <w:spacing w:val="5"/>
                                <w:sz w:val="24"/>
                                <w:szCs w:val="24"/>
                              </w:rPr>
                              <w:alias w:val="Resumé"/>
                              <w:id w:val="83737011"/>
                              <w:placeholder>
                                <w:docPart w:val="95555022803044B085DB10679666E4EC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D84771" w:rsidRPr="00D84771">
                                <w:rPr>
                                  <w:rFonts w:ascii="Times New Roman" w:eastAsia="Century Schoolbook" w:hAnsi="Times New Roman" w:cs="Times New Roman"/>
                                  <w:i/>
                                  <w:color w:val="575F6D" w:themeColor="text2"/>
                                  <w:spacing w:val="5"/>
                                  <w:sz w:val="24"/>
                                  <w:szCs w:val="24"/>
                                </w:rPr>
                                <w:t>MPP školy je zaměřený zejména na výchovu žáků ke zdravému životnímu stylu, na jejich osobnostní a sociální rozvoj a rozvoj jejich sociálně komunikativních dovedností. MPP je založen na vlastní aktivitě žáků, zapojení celého pedagogického sboru školy a spolupráci se zákonnými zástupci žáků školy.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4182E">
            <w:rPr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</w:sdtContent>
      </w:sdt>
    </w:p>
    <w:p w:rsidR="001457CA" w:rsidRDefault="001457CA" w:rsidP="009D10C9">
      <w:pPr>
        <w:pStyle w:val="Podnadpis"/>
        <w:jc w:val="center"/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D433E" w:rsidRPr="0007460D" w:rsidTr="00560C73">
        <w:tc>
          <w:tcPr>
            <w:tcW w:w="9426" w:type="dxa"/>
            <w:gridSpan w:val="2"/>
            <w:tcBorders>
              <w:bottom w:val="nil"/>
            </w:tcBorders>
          </w:tcPr>
          <w:p w:rsidR="006D433E" w:rsidRPr="00A93236" w:rsidRDefault="006D433E" w:rsidP="00560C73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t>Základní škola a Mateřská škola, Louka u Litvínova, okres Most</w:t>
            </w:r>
          </w:p>
          <w:p w:rsidR="006D433E" w:rsidRPr="00A93236" w:rsidRDefault="006D433E" w:rsidP="00560C7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6D433E" w:rsidRPr="0007460D" w:rsidTr="00560C73">
        <w:trPr>
          <w:cantSplit/>
        </w:trPr>
        <w:tc>
          <w:tcPr>
            <w:tcW w:w="9426" w:type="dxa"/>
            <w:gridSpan w:val="2"/>
          </w:tcPr>
          <w:p w:rsidR="006D433E" w:rsidRPr="00A93236" w:rsidRDefault="006D433E" w:rsidP="00560C73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Minimální preventivní program</w:t>
            </w:r>
          </w:p>
        </w:tc>
      </w:tr>
      <w:tr w:rsidR="006D433E" w:rsidRPr="0007460D" w:rsidTr="00560C73">
        <w:tc>
          <w:tcPr>
            <w:tcW w:w="4465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6D433E" w:rsidRPr="00D75EEF" w:rsidRDefault="006D433E" w:rsidP="00560C73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6D433E" w:rsidRPr="0007460D" w:rsidTr="00560C73">
        <w:tc>
          <w:tcPr>
            <w:tcW w:w="4465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29. 8</w:t>
            </w: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. 2018</w:t>
            </w:r>
          </w:p>
        </w:tc>
      </w:tr>
      <w:tr w:rsidR="006D433E" w:rsidRPr="0007460D" w:rsidTr="00560C73">
        <w:tc>
          <w:tcPr>
            <w:tcW w:w="4465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3. 9. 2018</w:t>
            </w:r>
          </w:p>
        </w:tc>
      </w:tr>
    </w:tbl>
    <w:p w:rsidR="001457CA" w:rsidRDefault="001457CA" w:rsidP="001457CA">
      <w:pPr>
        <w:pStyle w:val="Podnadpis"/>
      </w:pPr>
    </w:p>
    <w:p w:rsidR="0075181E" w:rsidRPr="00D84771" w:rsidRDefault="0075181E" w:rsidP="0075181E">
      <w:pPr>
        <w:spacing w:before="75" w:after="75"/>
        <w:rPr>
          <w:rFonts w:ascii="Arial" w:eastAsia="Arial Unicode MS" w:hAnsi="Arial" w:cs="Arial"/>
          <w:color w:val="000000"/>
          <w:sz w:val="24"/>
          <w:szCs w:val="24"/>
          <w:u w:val="single"/>
        </w:rPr>
      </w:pPr>
      <w:r w:rsidRPr="00C937B3">
        <w:rPr>
          <w:rFonts w:ascii="Arial" w:hAnsi="Arial" w:cs="Arial"/>
          <w:color w:val="000000"/>
          <w:sz w:val="28"/>
          <w:szCs w:val="28"/>
        </w:rPr>
        <w:br/>
      </w:r>
      <w:r w:rsidRPr="00D847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Cíle:</w:t>
      </w:r>
    </w:p>
    <w:p w:rsidR="00D84771" w:rsidRPr="00D84771" w:rsidRDefault="0075181E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zprostředkovat více informací kolegům, získat je pro plnění minimálního preventivního programu </w:t>
      </w:r>
    </w:p>
    <w:p w:rsidR="00D84771" w:rsidRPr="00D84771" w:rsidRDefault="00D84771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rozvíjení sociálních dovedností, které napomáhají k odpovědnosti za chování</w:t>
      </w:r>
    </w:p>
    <w:p w:rsidR="00D84771" w:rsidRPr="00D84771" w:rsidRDefault="00D84771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zvyšování schopnosti řešit problémy, konflikty, stres</w:t>
      </w:r>
    </w:p>
    <w:p w:rsidR="00D84771" w:rsidRPr="00D84771" w:rsidRDefault="00D84771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výchova ke zdravému životnímu stylu</w:t>
      </w:r>
    </w:p>
    <w:p w:rsidR="00D84771" w:rsidRPr="00D84771" w:rsidRDefault="00D84771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výchova k odpovědnosti za zdraví své i ostatních</w:t>
      </w:r>
    </w:p>
    <w:p w:rsidR="0075181E" w:rsidRPr="00D84771" w:rsidRDefault="0075181E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zapojit co nejvíce dětí do volnočasových aktivit </w:t>
      </w:r>
    </w:p>
    <w:p w:rsidR="0075181E" w:rsidRPr="00D84771" w:rsidRDefault="0075181E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rozvíjet osobnost žáka, posilovat jeho pozitivní vlastnosti </w:t>
      </w:r>
    </w:p>
    <w:p w:rsidR="0075181E" w:rsidRPr="00D84771" w:rsidRDefault="0075181E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zvýšit informovanost rodičů, zapojit je do problematiky prevence </w:t>
      </w:r>
    </w:p>
    <w:p w:rsidR="0075181E" w:rsidRPr="00D84771" w:rsidRDefault="0075181E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rozvoj pozitivního sociálního klimatu na naší škole </w:t>
      </w:r>
    </w:p>
    <w:p w:rsidR="00D84771" w:rsidRPr="00D84771" w:rsidRDefault="0075181E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co nejvíce podpořit pozitivní vztahy mezi žáky, učiteli a žáky, získat důvěru žáků k vyučujícím při řešení jakéhokoli problému </w:t>
      </w:r>
    </w:p>
    <w:p w:rsidR="00932899" w:rsidRPr="00D84771" w:rsidRDefault="00932899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rozvoj schopností správné komunikace</w:t>
      </w:r>
    </w:p>
    <w:p w:rsidR="0075181E" w:rsidRPr="00D84771" w:rsidRDefault="00932899" w:rsidP="009D10C9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mapování třídních vztahů</w:t>
      </w:r>
    </w:p>
    <w:p w:rsidR="001457CA" w:rsidRPr="00D84771" w:rsidRDefault="001457CA" w:rsidP="001457CA">
      <w:p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Oblasti prevence rizikového chování:</w:t>
      </w:r>
    </w:p>
    <w:p w:rsidR="00B142F6" w:rsidRPr="00D84771" w:rsidRDefault="00B142F6" w:rsidP="00B142F6">
      <w:pPr>
        <w:pStyle w:val="Odstavecseseznamem"/>
        <w:numPr>
          <w:ilvl w:val="0"/>
          <w:numId w:val="24"/>
        </w:numPr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problémové chování </w:t>
      </w:r>
    </w:p>
    <w:p w:rsidR="00B142F6" w:rsidRPr="00D84771" w:rsidRDefault="001457CA" w:rsidP="00B142F6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agrese, šikana, </w:t>
      </w:r>
      <w:proofErr w:type="spellStart"/>
      <w:r w:rsidRPr="00D84771">
        <w:rPr>
          <w:rFonts w:ascii="Arial" w:hAnsi="Arial" w:cs="Arial"/>
          <w:color w:val="auto"/>
          <w:sz w:val="22"/>
          <w:szCs w:val="22"/>
        </w:rPr>
        <w:t>kyberšikana</w:t>
      </w:r>
      <w:proofErr w:type="spellEnd"/>
      <w:r w:rsidRPr="00D84771">
        <w:rPr>
          <w:rFonts w:ascii="Arial" w:hAnsi="Arial" w:cs="Arial"/>
          <w:color w:val="auto"/>
          <w:sz w:val="22"/>
          <w:szCs w:val="22"/>
        </w:rPr>
        <w:t>, ná</w:t>
      </w:r>
      <w:r w:rsidR="00B142F6" w:rsidRPr="00D84771">
        <w:rPr>
          <w:rFonts w:ascii="Arial" w:hAnsi="Arial" w:cs="Arial"/>
          <w:color w:val="auto"/>
          <w:sz w:val="22"/>
          <w:szCs w:val="22"/>
        </w:rPr>
        <w:t xml:space="preserve">silí, </w:t>
      </w:r>
    </w:p>
    <w:p w:rsidR="001457CA" w:rsidRPr="00D84771" w:rsidRDefault="00B142F6" w:rsidP="00B142F6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vandalismus</w:t>
      </w:r>
      <w:r w:rsidR="001457CA" w:rsidRPr="00D84771">
        <w:rPr>
          <w:rFonts w:ascii="Arial" w:hAnsi="Arial" w:cs="Arial"/>
          <w:color w:val="auto"/>
          <w:sz w:val="22"/>
          <w:szCs w:val="22"/>
        </w:rPr>
        <w:t>, rasismus, xenofobie</w:t>
      </w:r>
    </w:p>
    <w:p w:rsidR="001457CA" w:rsidRPr="00D84771" w:rsidRDefault="001457CA" w:rsidP="00B142F6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záškoláctví</w:t>
      </w:r>
    </w:p>
    <w:p w:rsidR="001457CA" w:rsidRPr="00D84771" w:rsidRDefault="00B142F6" w:rsidP="00B142F6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závislost (počítač</w:t>
      </w:r>
      <w:r w:rsidR="001457CA" w:rsidRPr="00D84771">
        <w:rPr>
          <w:rFonts w:ascii="Arial" w:hAnsi="Arial" w:cs="Arial"/>
          <w:color w:val="auto"/>
          <w:sz w:val="22"/>
          <w:szCs w:val="22"/>
        </w:rPr>
        <w:t>, televize, mobilní telefony)</w:t>
      </w:r>
    </w:p>
    <w:p w:rsidR="001457CA" w:rsidRPr="00D84771" w:rsidRDefault="001457CA" w:rsidP="00B142F6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u</w:t>
      </w:r>
      <w:r w:rsidR="00B142F6" w:rsidRPr="00D84771">
        <w:rPr>
          <w:rFonts w:ascii="Arial" w:hAnsi="Arial" w:cs="Arial"/>
          <w:color w:val="auto"/>
          <w:sz w:val="22"/>
          <w:szCs w:val="22"/>
        </w:rPr>
        <w:t>žívání návykových látek</w:t>
      </w:r>
    </w:p>
    <w:p w:rsidR="001457CA" w:rsidRPr="00D84771" w:rsidRDefault="001457CA" w:rsidP="00B142F6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rizikové chování v dopravě</w:t>
      </w:r>
    </w:p>
    <w:p w:rsidR="001457CA" w:rsidRPr="00D84771" w:rsidRDefault="001457CA" w:rsidP="00B142F6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poruchy přijmu potravy (bulimie, anorexie, obezita)</w:t>
      </w:r>
    </w:p>
    <w:p w:rsidR="00D84771" w:rsidRPr="00D84771" w:rsidRDefault="001457CA" w:rsidP="0075181E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lastRenderedPageBreak/>
        <w:t xml:space="preserve">problémové chování </w:t>
      </w:r>
    </w:p>
    <w:p w:rsidR="009D10C9" w:rsidRDefault="009D10C9" w:rsidP="00D84771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8A5847" w:rsidRPr="00D84771" w:rsidRDefault="0075181E" w:rsidP="00D84771">
      <w:pPr>
        <w:spacing w:after="0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16"/>
          <w:szCs w:val="16"/>
        </w:rPr>
        <w:br/>
      </w:r>
      <w:r w:rsidR="00F256BF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Finanční, </w:t>
      </w: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materiální</w:t>
      </w:r>
      <w:r w:rsidR="00F256BF"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F256BF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zabezpečení programu a </w:t>
      </w:r>
      <w:r w:rsidR="00F256BF"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metodické pomůcky:</w:t>
      </w:r>
    </w:p>
    <w:p w:rsidR="008A5847" w:rsidRPr="00D84771" w:rsidRDefault="008A5847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škola reaguje na nabídky určené žákům školy v oblasti kulturní, vzdělávací, sportovní a to dle svého uvážení a zájmu dětí </w:t>
      </w:r>
    </w:p>
    <w:p w:rsidR="008A5847" w:rsidRPr="00D84771" w:rsidRDefault="008A5847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zajišťuje finanční prostředky na nákup metodických pomůcek a literatury </w:t>
      </w:r>
    </w:p>
    <w:p w:rsidR="0075181E" w:rsidRPr="00D84771" w:rsidRDefault="0075181E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odměňuje vedoucí zájmových kroužků </w:t>
      </w:r>
    </w:p>
    <w:p w:rsidR="00B142F6" w:rsidRPr="00D84771" w:rsidRDefault="0075181E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poskytuje potřebné prostory pro zájmovou činnost a besedy </w:t>
      </w:r>
      <w:r w:rsidR="00B142F6" w:rsidRPr="00D84771">
        <w:rPr>
          <w:rFonts w:ascii="Arial" w:hAnsi="Arial" w:cs="Arial"/>
          <w:color w:val="auto"/>
          <w:sz w:val="22"/>
          <w:szCs w:val="22"/>
        </w:rPr>
        <w:t>(čítárna, učebna PC, využívání internetu, keramická dílna s pecí, tě</w:t>
      </w:r>
      <w:r w:rsidR="008A5847" w:rsidRPr="00D84771">
        <w:rPr>
          <w:rFonts w:ascii="Arial" w:hAnsi="Arial" w:cs="Arial"/>
          <w:color w:val="auto"/>
          <w:sz w:val="22"/>
          <w:szCs w:val="22"/>
        </w:rPr>
        <w:t>locvična, herní prvky na školní zahradě)</w:t>
      </w:r>
    </w:p>
    <w:p w:rsidR="00B142F6" w:rsidRPr="00D84771" w:rsidRDefault="00B142F6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informační letáky</w:t>
      </w:r>
    </w:p>
    <w:p w:rsidR="00B142F6" w:rsidRPr="00D84771" w:rsidRDefault="00B142F6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zapojení do projektu „Ovoce do škol“</w:t>
      </w:r>
    </w:p>
    <w:p w:rsidR="00F256BF" w:rsidRPr="00D84771" w:rsidRDefault="00B142F6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nabídka her</w:t>
      </w:r>
      <w:r w:rsidR="00D84771" w:rsidRPr="00D84771">
        <w:rPr>
          <w:rFonts w:ascii="Arial" w:hAnsi="Arial" w:cs="Arial"/>
          <w:color w:val="auto"/>
          <w:sz w:val="22"/>
          <w:szCs w:val="22"/>
        </w:rPr>
        <w:t xml:space="preserve"> (</w:t>
      </w:r>
      <w:r w:rsidRPr="00D84771">
        <w:rPr>
          <w:rFonts w:ascii="Arial" w:hAnsi="Arial" w:cs="Arial"/>
          <w:color w:val="auto"/>
          <w:sz w:val="22"/>
          <w:szCs w:val="22"/>
        </w:rPr>
        <w:t>stolní fotbal atd.) o přestávkách</w:t>
      </w:r>
    </w:p>
    <w:p w:rsidR="00F256BF" w:rsidRPr="00D84771" w:rsidRDefault="00F256BF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ve sborovně je k dispozici videotéka s protidrogovou tématikou </w:t>
      </w:r>
    </w:p>
    <w:p w:rsidR="00F256BF" w:rsidRPr="00D84771" w:rsidRDefault="00F256BF" w:rsidP="009D10C9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metodický pokyn MŠMT</w:t>
      </w:r>
    </w:p>
    <w:p w:rsidR="0075181E" w:rsidRPr="00D84771" w:rsidRDefault="0075181E" w:rsidP="009D10C9">
      <w:p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16"/>
          <w:szCs w:val="16"/>
        </w:rPr>
        <w:br/>
      </w: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Spolupráce s učiteli:</w:t>
      </w:r>
    </w:p>
    <w:p w:rsidR="0075181E" w:rsidRPr="00D84771" w:rsidRDefault="0075181E" w:rsidP="009D10C9">
      <w:pPr>
        <w:numPr>
          <w:ilvl w:val="0"/>
          <w:numId w:val="9"/>
        </w:numPr>
        <w:tabs>
          <w:tab w:val="clear" w:pos="108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ředitelka seznamuje kolegy s náplní minimálního preventivního programu </w:t>
      </w:r>
    </w:p>
    <w:p w:rsidR="0075181E" w:rsidRPr="00D84771" w:rsidRDefault="0075181E" w:rsidP="009D10C9">
      <w:pPr>
        <w:numPr>
          <w:ilvl w:val="0"/>
          <w:numId w:val="9"/>
        </w:numPr>
        <w:tabs>
          <w:tab w:val="clear" w:pos="108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umožňuje účast na vzdělávacích kurzech a seminářích </w:t>
      </w:r>
    </w:p>
    <w:p w:rsidR="0075181E" w:rsidRPr="00D84771" w:rsidRDefault="0075181E" w:rsidP="009D10C9">
      <w:pPr>
        <w:numPr>
          <w:ilvl w:val="0"/>
          <w:numId w:val="9"/>
        </w:numPr>
        <w:tabs>
          <w:tab w:val="clear" w:pos="108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poskytuje odborné informace z oblasti prevence </w:t>
      </w:r>
    </w:p>
    <w:p w:rsidR="008A5847" w:rsidRPr="009D10C9" w:rsidRDefault="0075181E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informuje o vhodných preventivních aktivitách, které pořádají jiná odborná zařízení </w:t>
      </w:r>
    </w:p>
    <w:p w:rsidR="008A5847" w:rsidRPr="00D84771" w:rsidRDefault="0075181E" w:rsidP="009D10C9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U</w:t>
      </w: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čitelé: </w:t>
      </w:r>
    </w:p>
    <w:p w:rsidR="008A5847" w:rsidRPr="00D84771" w:rsidRDefault="00F256BF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n</w:t>
      </w:r>
      <w:r w:rsidR="008A5847" w:rsidRPr="00D84771">
        <w:rPr>
          <w:rFonts w:ascii="Arial" w:hAnsi="Arial" w:cs="Arial"/>
          <w:color w:val="auto"/>
          <w:sz w:val="22"/>
          <w:szCs w:val="22"/>
        </w:rPr>
        <w:t xml:space="preserve">a plnění MPP se podílejí </w:t>
      </w:r>
      <w:r w:rsidR="00932899" w:rsidRPr="00D84771">
        <w:rPr>
          <w:rFonts w:ascii="Arial" w:hAnsi="Arial" w:cs="Arial"/>
          <w:color w:val="auto"/>
          <w:sz w:val="22"/>
          <w:szCs w:val="22"/>
        </w:rPr>
        <w:t xml:space="preserve">všichni pedagogičtí pracovníci. </w:t>
      </w:r>
    </w:p>
    <w:p w:rsidR="008A5847" w:rsidRPr="00D84771" w:rsidRDefault="00F256BF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vedou žáky od 3. ročníku k negativním postojům k závislostem a návykům (alkoholismus, kouření, drogy – s ohledem na věk žáka)</w:t>
      </w:r>
    </w:p>
    <w:p w:rsidR="00F256BF" w:rsidRPr="00D84771" w:rsidRDefault="00F256BF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předměty nabízející vhodná témata: prvouka, přírodověda, vlastivěda, český jazyk (kapitoly – zdraví člověka, správná výživa a životospráva, mezilidské vztahy – jsou využívány učitelem pro nenásilnou informaci) </w:t>
      </w:r>
    </w:p>
    <w:p w:rsidR="00F256BF" w:rsidRPr="00D84771" w:rsidRDefault="00F256BF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učitel si sám může zvolit vhodnou formu, jak předá informace žákům </w:t>
      </w:r>
    </w:p>
    <w:p w:rsidR="00F256BF" w:rsidRPr="00D84771" w:rsidRDefault="00F256BF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učitelé budou poskytovat zpětné informace o probraných tématech a reakcích žáků, o akcích ve třídě.</w:t>
      </w:r>
    </w:p>
    <w:p w:rsidR="00F256BF" w:rsidRPr="00D84771" w:rsidRDefault="00F256BF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učitelé mají povinnost ohlašovat veškeré sociálně patologické jevy ředitelce školy.</w:t>
      </w:r>
    </w:p>
    <w:p w:rsidR="00F256BF" w:rsidRPr="00D84771" w:rsidRDefault="00F256BF" w:rsidP="009D10C9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 průběhu školního roku vyučující reagují na nabídky různých besed a přednášek, které souvisí s danou problematikou.</w:t>
      </w:r>
    </w:p>
    <w:p w:rsidR="0075181E" w:rsidRPr="00D84771" w:rsidRDefault="0075181E" w:rsidP="009D10C9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Volný čas:</w:t>
      </w:r>
    </w:p>
    <w:p w:rsidR="0075181E" w:rsidRPr="00D84771" w:rsidRDefault="0075181E" w:rsidP="009D10C9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zájmové kroužky organizované školou </w:t>
      </w:r>
    </w:p>
    <w:p w:rsidR="0075181E" w:rsidRPr="00D84771" w:rsidRDefault="0075181E" w:rsidP="009D10C9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lastRenderedPageBreak/>
        <w:t xml:space="preserve">dále škola umožňuje propagaci materiálů, které nabízejí zaměstnání dětí v jejich volném čase na nástěnce v prostorách, kde se děti každý den pohybují </w:t>
      </w:r>
      <w:r w:rsidRPr="00D84771">
        <w:rPr>
          <w:rFonts w:ascii="Arial" w:hAnsi="Arial" w:cs="Arial"/>
          <w:color w:val="auto"/>
          <w:sz w:val="22"/>
          <w:szCs w:val="22"/>
        </w:rPr>
        <w:br/>
      </w:r>
    </w:p>
    <w:p w:rsidR="0075181E" w:rsidRPr="00D84771" w:rsidRDefault="0075181E" w:rsidP="009D10C9">
      <w:pPr>
        <w:spacing w:before="100" w:beforeAutospacing="1" w:after="100" w:afterAutospacing="1"/>
        <w:rPr>
          <w:rFonts w:ascii="Arial" w:hAnsi="Arial" w:cs="Arial"/>
          <w:color w:val="auto"/>
        </w:rPr>
      </w:pP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Aktivity směrem k rodičům</w:t>
      </w:r>
      <w:r w:rsidRPr="00D84771">
        <w:rPr>
          <w:rFonts w:ascii="Arial" w:hAnsi="Arial" w:cs="Arial"/>
          <w:bCs/>
          <w:color w:val="auto"/>
        </w:rPr>
        <w:t>:</w:t>
      </w:r>
    </w:p>
    <w:p w:rsidR="0075181E" w:rsidRPr="00D84771" w:rsidRDefault="0075181E" w:rsidP="009D10C9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rodiče informování na třídních schůzkách o dané problematice</w:t>
      </w:r>
    </w:p>
    <w:p w:rsidR="0075181E" w:rsidRPr="00D84771" w:rsidRDefault="0075181E" w:rsidP="009D10C9">
      <w:pPr>
        <w:numPr>
          <w:ilvl w:val="0"/>
          <w:numId w:val="15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zajistit návaznost dalších institucí, které budou rodičům pomáhat a řešit (psycholog</w:t>
      </w:r>
      <w:r w:rsidR="009D10C9">
        <w:rPr>
          <w:rFonts w:ascii="Arial" w:hAnsi="Arial" w:cs="Arial"/>
          <w:color w:val="auto"/>
          <w:sz w:val="22"/>
          <w:szCs w:val="22"/>
        </w:rPr>
        <w:t xml:space="preserve">, OPPP, dětský </w:t>
      </w:r>
      <w:proofErr w:type="spellStart"/>
      <w:r w:rsidR="009D10C9">
        <w:rPr>
          <w:rFonts w:ascii="Arial" w:hAnsi="Arial" w:cs="Arial"/>
          <w:color w:val="auto"/>
          <w:sz w:val="22"/>
          <w:szCs w:val="22"/>
        </w:rPr>
        <w:t>léka</w:t>
      </w:r>
      <w:proofErr w:type="spellEnd"/>
      <w:r w:rsidR="009D10C9">
        <w:rPr>
          <w:rFonts w:ascii="Arial" w:hAnsi="Arial" w:cs="Arial"/>
          <w:color w:val="auto"/>
          <w:sz w:val="22"/>
          <w:szCs w:val="22"/>
        </w:rPr>
        <w:t>)</w:t>
      </w:r>
      <w:r w:rsidRPr="00D8477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5181E" w:rsidRPr="00D84771" w:rsidRDefault="0075181E" w:rsidP="009D10C9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16"/>
          <w:szCs w:val="16"/>
        </w:rPr>
        <w:br/>
      </w: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Propagace:</w:t>
      </w:r>
    </w:p>
    <w:p w:rsidR="0075181E" w:rsidRPr="00D84771" w:rsidRDefault="0075181E" w:rsidP="009D10C9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zřízení nástěnky, kde je propagován zdravý životní styl člověka, upozorněno na nebezpečí užívání návykových látek</w:t>
      </w:r>
    </w:p>
    <w:p w:rsidR="0075181E" w:rsidRPr="00D84771" w:rsidRDefault="0075181E" w:rsidP="009D10C9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nástěnka je dle potřeby aktualizována, obměňována </w:t>
      </w:r>
    </w:p>
    <w:p w:rsidR="0075181E" w:rsidRPr="00D84771" w:rsidRDefault="0075181E" w:rsidP="009D10C9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zřízena i schránka důvěry </w:t>
      </w:r>
    </w:p>
    <w:p w:rsidR="0075181E" w:rsidRPr="00D84771" w:rsidRDefault="0075181E" w:rsidP="009D10C9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internetové stránky školy – informace o akcích ve škole, prevenci, plánovaných přednáškách </w:t>
      </w:r>
    </w:p>
    <w:p w:rsidR="00F256BF" w:rsidRPr="00D84771" w:rsidRDefault="0075181E" w:rsidP="009D10C9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letáky </w:t>
      </w:r>
    </w:p>
    <w:p w:rsidR="00F256BF" w:rsidRPr="00D84771" w:rsidRDefault="0075181E" w:rsidP="00F256BF">
      <w:p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Plánované akce školy:</w:t>
      </w:r>
    </w:p>
    <w:p w:rsidR="00F256BF" w:rsidRPr="00D84771" w:rsidRDefault="00F256BF" w:rsidP="00F256BF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dopravní výchova</w:t>
      </w:r>
    </w:p>
    <w:p w:rsidR="00F256BF" w:rsidRPr="00D84771" w:rsidRDefault="00F256BF" w:rsidP="00F256BF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zdravá výživa</w:t>
      </w:r>
    </w:p>
    <w:p w:rsidR="00F256BF" w:rsidRPr="00D84771" w:rsidRDefault="00F256BF" w:rsidP="00F256BF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prevence kouření a alkoholu</w:t>
      </w:r>
    </w:p>
    <w:p w:rsidR="00F256BF" w:rsidRPr="00D84771" w:rsidRDefault="00F256BF" w:rsidP="00F256BF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klima třídy</w:t>
      </w:r>
    </w:p>
    <w:p w:rsidR="00F256BF" w:rsidRPr="00D84771" w:rsidRDefault="00F256BF" w:rsidP="00F256BF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bezpečně v kyberprostoru</w:t>
      </w:r>
    </w:p>
    <w:p w:rsidR="00F256BF" w:rsidRPr="00D84771" w:rsidRDefault="00F256BF" w:rsidP="00F256BF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nabídka odpoledních kroužků</w:t>
      </w:r>
    </w:p>
    <w:p w:rsidR="000E109C" w:rsidRPr="00D84771" w:rsidRDefault="00F256BF" w:rsidP="00D84771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další akce podle aktuální nabídky.</w:t>
      </w:r>
    </w:p>
    <w:p w:rsidR="000E109C" w:rsidRPr="00D84771" w:rsidRDefault="00CB69D1" w:rsidP="00CB69D1">
      <w:pPr>
        <w:spacing w:after="0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Postup při řešení šikany</w:t>
      </w:r>
      <w:r w:rsidR="000E109C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 w:rsidR="00CB69D1" w:rsidRPr="00D84771" w:rsidRDefault="00CB69D1" w:rsidP="00CB69D1">
      <w:pPr>
        <w:spacing w:after="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vždy řeší ředitel, VP, TU</w:t>
      </w:r>
    </w:p>
    <w:p w:rsidR="00CB69D1" w:rsidRPr="00D84771" w:rsidRDefault="009D10C9" w:rsidP="00CB69D1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nejprve p</w:t>
      </w:r>
      <w:r w:rsidR="000E109C" w:rsidRPr="00D84771">
        <w:rPr>
          <w:rFonts w:ascii="Arial" w:hAnsi="Arial" w:cs="Arial"/>
          <w:color w:val="auto"/>
          <w:sz w:val="22"/>
          <w:szCs w:val="22"/>
        </w:rPr>
        <w:t>osoudit a odhadnout závažnost šikany, škola musí zvažovat, zda je sama kompetentní šikanu šetřit nebo zda požádá o pomoc, PPP, středisko výchovné péče, Policii ČR, atd.</w:t>
      </w:r>
    </w:p>
    <w:p w:rsidR="00CB69D1" w:rsidRPr="00D84771" w:rsidRDefault="009D10C9" w:rsidP="00CB69D1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pe</w:t>
      </w:r>
      <w:r w:rsidR="000E109C" w:rsidRPr="00D84771">
        <w:rPr>
          <w:rFonts w:ascii="Arial" w:hAnsi="Arial" w:cs="Arial"/>
          <w:color w:val="auto"/>
          <w:sz w:val="22"/>
          <w:szCs w:val="22"/>
        </w:rPr>
        <w:t>dagogové by ve spolupráci s MP měli zvládnout počáteční šikanu.</w:t>
      </w:r>
    </w:p>
    <w:p w:rsidR="00CB69D1" w:rsidRPr="00D84771" w:rsidRDefault="009D10C9" w:rsidP="00CB69D1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při šetření a řešení pokročilé šikany se škola obrátí na další odborníky.</w:t>
      </w:r>
    </w:p>
    <w:p w:rsidR="00CB69D1" w:rsidRPr="00D84771" w:rsidRDefault="009D10C9" w:rsidP="00CB69D1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škola zajištuje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ochranu informací i informátorů, jasně vyjadřuje negativní postoj k násilí.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Times New Roman" w:hAnsi="Times New Roman" w:cs="Times New Roman"/>
          <w:b/>
          <w:color w:val="auto"/>
          <w:u w:val="single"/>
        </w:rPr>
        <w:t>NEKONFRONTOVAT OBĚŤ S AGRESOREM!!!</w:t>
      </w:r>
    </w:p>
    <w:p w:rsidR="00CB69D1" w:rsidRPr="00D84771" w:rsidRDefault="00CB69D1" w:rsidP="00CB69D1">
      <w:pPr>
        <w:pStyle w:val="Odstavecseseznamem"/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CB69D1" w:rsidRPr="00D84771" w:rsidRDefault="00CB69D1" w:rsidP="00CB69D1">
      <w:pPr>
        <w:pStyle w:val="Odstavecseseznamem"/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CB69D1" w:rsidRPr="00D84771" w:rsidRDefault="00CB69D1" w:rsidP="00CB69D1">
      <w:pPr>
        <w:pStyle w:val="Odstavecseseznamem"/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CB69D1" w:rsidRPr="00D84771" w:rsidRDefault="00CB69D1" w:rsidP="00CB69D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t>Základní scénář pro počáteční šikanu s běžnou formou (Kolář, 2011)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1.  Odhad závažnosti onemocnění skupiny a stanovení formy šikany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2.  Rozhovor s informátory a oběťmi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3.  Nalezení vhodných svědků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4.  Individuální rozhovory se svědky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5.  Ochrana oběti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6.  Předběžná diagnóza a volba rozhovoru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7.  Realizace vhodné metody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a) Metoda usmíření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b) Metoda vnějšího nátlaku (výchovný pohovor nebo výchovná komise)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8. Třídní hodina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a) Efekt metody usmíření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b) Oznámení potrestání agresorů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9.  Rozhovor s rodiči oběti 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10. Třídní schůzka</w:t>
      </w:r>
    </w:p>
    <w:p w:rsidR="00CB69D1" w:rsidRPr="00D84771" w:rsidRDefault="00CB69D1" w:rsidP="00CB69D1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11. Práce s celou třídou</w:t>
      </w:r>
    </w:p>
    <w:p w:rsidR="00DB79DE" w:rsidRPr="00D84771" w:rsidRDefault="00DB79DE" w:rsidP="00CB69D1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DB79DE" w:rsidRPr="00D84771" w:rsidRDefault="00DB79DE" w:rsidP="00CB69D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D84771">
        <w:rPr>
          <w:rStyle w:val="Siln"/>
          <w:rFonts w:ascii="Arial" w:hAnsi="Arial" w:cs="Arial"/>
          <w:sz w:val="22"/>
          <w:szCs w:val="22"/>
        </w:rPr>
        <w:t>Přímé varovné signály šikanování mohou být např.:</w:t>
      </w:r>
    </w:p>
    <w:p w:rsidR="00DB79DE" w:rsidRPr="00D84771" w:rsidRDefault="00DB79DE" w:rsidP="006D433E">
      <w:pPr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Posměšné poznámky na adresu žáka, pokořující přezdívka, nadávky, ponižování, hrubé žerty na jeho účet.  </w:t>
      </w:r>
    </w:p>
    <w:p w:rsidR="00DB79DE" w:rsidRPr="00D84771" w:rsidRDefault="00DB79DE" w:rsidP="006D433E">
      <w:pPr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Nátlak na žáka, aby dával věcné nebo peněžní dary šikanujícímu nebo za něj platil. </w:t>
      </w:r>
    </w:p>
    <w:p w:rsidR="00DB79DE" w:rsidRPr="00D84771" w:rsidRDefault="00DB79DE" w:rsidP="006D433E">
      <w:pPr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Příkazy, které žák dostá</w:t>
      </w:r>
      <w:r w:rsidR="009D10C9">
        <w:rPr>
          <w:rFonts w:ascii="Arial" w:hAnsi="Arial" w:cs="Arial"/>
          <w:color w:val="auto"/>
          <w:sz w:val="22"/>
          <w:szCs w:val="22"/>
        </w:rPr>
        <w:t>vá od jiných spolužáků.</w:t>
      </w:r>
    </w:p>
    <w:p w:rsidR="00DB79DE" w:rsidRPr="00D84771" w:rsidRDefault="00DB79DE" w:rsidP="006D433E">
      <w:pPr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Skutečnost, že se jim podřizuje. </w:t>
      </w:r>
    </w:p>
    <w:p w:rsidR="00DB79DE" w:rsidRPr="00D84771" w:rsidRDefault="00DB79DE" w:rsidP="006D433E">
      <w:pPr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Nátlak na žáka k vykonávání nemorálních činů či k spoluúčasti na nich. </w:t>
      </w:r>
    </w:p>
    <w:p w:rsidR="00DB79DE" w:rsidRPr="00D84771" w:rsidRDefault="00DB79DE" w:rsidP="006D433E">
      <w:pPr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Honění, strkání, </w:t>
      </w:r>
      <w:proofErr w:type="spellStart"/>
      <w:r w:rsidRPr="00D84771">
        <w:rPr>
          <w:rFonts w:ascii="Arial" w:hAnsi="Arial" w:cs="Arial"/>
          <w:color w:val="auto"/>
          <w:sz w:val="22"/>
          <w:szCs w:val="22"/>
        </w:rPr>
        <w:t>šťouchání</w:t>
      </w:r>
      <w:proofErr w:type="spellEnd"/>
      <w:r w:rsidRPr="00D84771">
        <w:rPr>
          <w:rFonts w:ascii="Arial" w:hAnsi="Arial" w:cs="Arial"/>
          <w:color w:val="auto"/>
          <w:sz w:val="22"/>
          <w:szCs w:val="22"/>
        </w:rPr>
        <w:t xml:space="preserve">, rány, kopání, které třeba nejsou zvlášť silné, ale je nápadné, že je oběť neoplácí. </w:t>
      </w:r>
    </w:p>
    <w:p w:rsidR="00DB79DE" w:rsidRPr="00D84771" w:rsidRDefault="00DB79DE" w:rsidP="00CB69D1">
      <w:pPr>
        <w:numPr>
          <w:ilvl w:val="0"/>
          <w:numId w:val="31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D84771">
        <w:rPr>
          <w:rFonts w:ascii="Arial" w:hAnsi="Arial" w:cs="Arial"/>
          <w:color w:val="auto"/>
          <w:sz w:val="22"/>
          <w:szCs w:val="22"/>
        </w:rPr>
        <w:t>Rvačky, v nichž jeden z účastníků je zřetelně slabší a snaží se uniknout.</w:t>
      </w:r>
    </w:p>
    <w:p w:rsidR="00DB79DE" w:rsidRPr="00D84771" w:rsidRDefault="00DB79DE" w:rsidP="00CB69D1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DB79DE" w:rsidRPr="00D84771" w:rsidRDefault="00DB79DE" w:rsidP="00CB69D1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</w:p>
    <w:p w:rsidR="00DB79DE" w:rsidRPr="00D84771" w:rsidRDefault="00DB79DE" w:rsidP="00CB69D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D84771">
        <w:rPr>
          <w:rStyle w:val="Siln"/>
          <w:rFonts w:ascii="Arial" w:hAnsi="Arial" w:cs="Arial"/>
          <w:sz w:val="22"/>
          <w:szCs w:val="22"/>
        </w:rPr>
        <w:t>Nepřímé varovné signály šikanování mohou být např.: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Žák je o přestávkách často osamocený, ostatní o něj nejeví zájem, nemá kamarády.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Při týmových sportech bývá jedinec volen do mužstva mezi posledními.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Při přestávkách vyhledává blízkost učitelů.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Má-li žák promluvit před třídou, je nejistý, ustrašený.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Působí smutně, nešťastně, stísněně, mívá blízko k pláči.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Stává se uzavřeným.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Jeho školní prospěch se někdy náhle a nevysvětlitelně zhoršuje.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Jeho věci jsou poškozené nebo znečištěné, případně rozházené.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Zašpiněný nebo poškozený oděv.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Stále postrádá nějaké své věci.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Odmítá vysvětlit poškození a ztráty věcí nebo používá nepravděpodobné výmluvy.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Mění svoji pravidelnou cestu do školy a ze školy.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lastRenderedPageBreak/>
        <w:t xml:space="preserve">Začíná vyhledávat důvody pro absenci ve škole. </w:t>
      </w:r>
    </w:p>
    <w:p w:rsidR="00DB79DE" w:rsidRPr="00D84771" w:rsidRDefault="00DB79DE" w:rsidP="006D433E">
      <w:pPr>
        <w:numPr>
          <w:ilvl w:val="0"/>
          <w:numId w:val="3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Odřeniny, modřiny, škrábance nebo řezné rány, které nedovede uspokojivě vysvětlit.</w:t>
      </w:r>
    </w:p>
    <w:p w:rsidR="0042056A" w:rsidRPr="00D84771" w:rsidRDefault="0042056A" w:rsidP="009D10C9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0E109C" w:rsidRPr="00D84771" w:rsidRDefault="000E109C" w:rsidP="00CB69D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0E109C" w:rsidRPr="00D84771" w:rsidRDefault="000E109C" w:rsidP="000E109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Nápravná</w:t>
      </w:r>
      <w:r w:rsidR="00CB69D1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opatření</w:t>
      </w:r>
    </w:p>
    <w:p w:rsidR="000E109C" w:rsidRPr="00D84771" w:rsidRDefault="000E109C" w:rsidP="000E109C">
      <w:pPr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t>1.</w:t>
      </w:r>
      <w:r w:rsidRPr="00D84771">
        <w:rPr>
          <w:rFonts w:ascii="Arial" w:hAnsi="Arial" w:cs="Arial"/>
          <w:color w:val="auto"/>
          <w:sz w:val="22"/>
          <w:szCs w:val="22"/>
        </w:rPr>
        <w:t xml:space="preserve"> výchovná opatření (napomenutí třídního učitele, důtka třídního učitele, důtka ředitele školy)</w:t>
      </w:r>
    </w:p>
    <w:p w:rsidR="000E109C" w:rsidRPr="00D84771" w:rsidRDefault="000E109C" w:rsidP="000E109C">
      <w:pPr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t>2.</w:t>
      </w:r>
      <w:r w:rsidRPr="00D84771">
        <w:rPr>
          <w:rFonts w:ascii="Arial" w:hAnsi="Arial" w:cs="Arial"/>
          <w:color w:val="auto"/>
          <w:sz w:val="22"/>
          <w:szCs w:val="22"/>
        </w:rPr>
        <w:t xml:space="preserve"> snížení známky z chování</w:t>
      </w:r>
    </w:p>
    <w:p w:rsidR="000E109C" w:rsidRPr="00D84771" w:rsidRDefault="00DB79DE" w:rsidP="000E109C">
      <w:pPr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t>3</w:t>
      </w:r>
      <w:r w:rsidR="000E109C" w:rsidRPr="00D84771">
        <w:rPr>
          <w:rFonts w:ascii="Arial" w:hAnsi="Arial" w:cs="Arial"/>
          <w:b/>
          <w:color w:val="auto"/>
          <w:sz w:val="22"/>
          <w:szCs w:val="22"/>
        </w:rPr>
        <w:t>.</w:t>
      </w:r>
      <w:r w:rsidR="000E109C" w:rsidRPr="00D84771">
        <w:rPr>
          <w:rFonts w:ascii="Arial" w:hAnsi="Arial" w:cs="Arial"/>
          <w:color w:val="auto"/>
          <w:sz w:val="22"/>
          <w:szCs w:val="22"/>
        </w:rPr>
        <w:t xml:space="preserve"> podání návrhu orgánu sociálně – právní ochrany d</w:t>
      </w:r>
      <w:r w:rsidR="00CB69D1" w:rsidRPr="00D84771">
        <w:rPr>
          <w:rFonts w:ascii="Arial" w:hAnsi="Arial" w:cs="Arial"/>
          <w:color w:val="auto"/>
          <w:sz w:val="22"/>
          <w:szCs w:val="22"/>
        </w:rPr>
        <w:t>ětí k zahájení práce s rodinou</w:t>
      </w:r>
    </w:p>
    <w:p w:rsidR="000E109C" w:rsidRPr="00D84771" w:rsidRDefault="009D10C9" w:rsidP="00CB69D1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4</w:t>
      </w:r>
      <w:r w:rsidR="000E109C" w:rsidRPr="00D84771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dle Školského zákona</w:t>
      </w:r>
      <w:r w:rsidR="000E109C" w:rsidRPr="00D847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§31 zvláště hrubé opakované slovní a úmyslné fyzické útoky žáka nebo studenta vůči zaměstnancům školy nebo školského zařízení nebo vůči ostatním žákům se považují za zvláště závažné zaviněné porušení povinností stanovených tímto zákonem.</w:t>
      </w:r>
    </w:p>
    <w:p w:rsidR="00D84771" w:rsidRPr="00D84771" w:rsidRDefault="00D84771" w:rsidP="00CB69D1">
      <w:pPr>
        <w:rPr>
          <w:rFonts w:ascii="Arial" w:hAnsi="Arial" w:cs="Arial"/>
          <w:color w:val="auto"/>
          <w:sz w:val="22"/>
          <w:szCs w:val="22"/>
        </w:rPr>
      </w:pPr>
    </w:p>
    <w:p w:rsidR="000E109C" w:rsidRPr="00D84771" w:rsidRDefault="00D84771" w:rsidP="000E109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Výchovné opatření </w:t>
      </w:r>
      <w:r w:rsidR="000E109C" w:rsidRPr="00D84771">
        <w:rPr>
          <w:rFonts w:ascii="Arial" w:hAnsi="Arial" w:cs="Arial"/>
          <w:b/>
          <w:color w:val="auto"/>
          <w:sz w:val="24"/>
          <w:szCs w:val="24"/>
          <w:u w:val="single"/>
        </w:rPr>
        <w:t>- zápis</w:t>
      </w:r>
    </w:p>
    <w:p w:rsidR="000E109C" w:rsidRPr="00D84771" w:rsidRDefault="000E109C" w:rsidP="000E109C">
      <w:pPr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komise</w:t>
      </w:r>
      <w:r w:rsidR="00D84771" w:rsidRPr="00D84771">
        <w:rPr>
          <w:rFonts w:ascii="Arial" w:hAnsi="Arial" w:cs="Arial"/>
          <w:color w:val="auto"/>
          <w:sz w:val="22"/>
          <w:szCs w:val="22"/>
        </w:rPr>
        <w:t>: ředitel</w:t>
      </w:r>
      <w:r w:rsidRPr="00D84771">
        <w:rPr>
          <w:rFonts w:ascii="Arial" w:hAnsi="Arial" w:cs="Arial"/>
          <w:color w:val="auto"/>
          <w:sz w:val="22"/>
          <w:szCs w:val="22"/>
        </w:rPr>
        <w:t>, VP, TU, zákonný zástupce agresora (oba)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Seznámení s případem zákonného zástupce agresora</w:t>
      </w:r>
    </w:p>
    <w:p w:rsidR="000E109C" w:rsidRPr="00D84771" w:rsidRDefault="00D84771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Rozhovor s rodiči oběti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probíhá individuálně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Vyjádření pedagogů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Vyjádření agresora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Vyjádření zákonných zástupců žáka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Informovat zákonné zástupce o zjištěních a závěrech školy, domluvit se na dalších opatřeních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Rozhodnutí komise (bez zákonných zástupců a žáka), běžná výchovná opatření (NTU, TU, ŘD, II., III. stupeň). V případě škody na majetku, nutná náhrada.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Seznámení se závěry - zák. zástupci, žák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Podpisy</w:t>
      </w:r>
    </w:p>
    <w:p w:rsidR="000E109C" w:rsidRPr="00D84771" w:rsidRDefault="000E109C" w:rsidP="000E109C">
      <w:pPr>
        <w:numPr>
          <w:ilvl w:val="0"/>
          <w:numId w:val="2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V případě odmítání ze strany zákonného zástupce nebo závažná forma šikanování (met. pokyn </w:t>
      </w:r>
      <w:proofErr w:type="gramStart"/>
      <w:r w:rsidRPr="00D84771">
        <w:rPr>
          <w:rFonts w:ascii="Arial" w:hAnsi="Arial" w:cs="Arial"/>
          <w:color w:val="auto"/>
          <w:sz w:val="22"/>
          <w:szCs w:val="22"/>
        </w:rPr>
        <w:t>č.j.</w:t>
      </w:r>
      <w:proofErr w:type="gramEnd"/>
      <w:r w:rsidRPr="00D84771">
        <w:rPr>
          <w:rFonts w:ascii="Arial" w:hAnsi="Arial" w:cs="Arial"/>
          <w:color w:val="auto"/>
          <w:sz w:val="22"/>
          <w:szCs w:val="22"/>
        </w:rPr>
        <w:t xml:space="preserve"> 24 246/2008-6), oznámení Policii ČR a OSPOD. </w:t>
      </w:r>
    </w:p>
    <w:p w:rsidR="000E109C" w:rsidRPr="00D84771" w:rsidRDefault="000E109C" w:rsidP="0075181E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</w:rPr>
      </w:pPr>
    </w:p>
    <w:p w:rsidR="0075181E" w:rsidRPr="00D84771" w:rsidRDefault="0075181E" w:rsidP="0075181E">
      <w:pPr>
        <w:spacing w:before="100" w:beforeAutospacing="1" w:after="100" w:afterAutospacing="1"/>
        <w:rPr>
          <w:rFonts w:ascii="Arial" w:hAnsi="Arial" w:cs="Arial"/>
          <w:color w:val="auto"/>
        </w:rPr>
      </w:pPr>
      <w:r w:rsidRPr="00D84771">
        <w:rPr>
          <w:rFonts w:ascii="Arial" w:hAnsi="Arial" w:cs="Arial"/>
          <w:color w:val="auto"/>
          <w:sz w:val="22"/>
          <w:szCs w:val="22"/>
        </w:rPr>
        <w:t>V Louce u Litvínova, 1. 9. 2018</w:t>
      </w:r>
    </w:p>
    <w:p w:rsidR="0075181E" w:rsidRPr="00D84771" w:rsidRDefault="0075181E" w:rsidP="0075181E">
      <w:pPr>
        <w:spacing w:before="100" w:beforeAutospacing="1" w:after="100" w:afterAutospacing="1"/>
        <w:jc w:val="right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Mgr. Radka Jašontková, ŘŠ</w:t>
      </w:r>
    </w:p>
    <w:p w:rsidR="006E241E" w:rsidRPr="00D84771" w:rsidRDefault="006E241E" w:rsidP="0075181E">
      <w:pPr>
        <w:rPr>
          <w:rFonts w:ascii="Arial" w:hAnsi="Arial" w:cs="Arial"/>
          <w:color w:val="auto"/>
        </w:rPr>
      </w:pPr>
    </w:p>
    <w:sectPr w:rsidR="006E241E" w:rsidRPr="00D84771">
      <w:headerReference w:type="default" r:id="rId10"/>
      <w:footerReference w:type="default" r:id="rId11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F7" w:rsidRDefault="00BD4BF7">
      <w:pPr>
        <w:spacing w:after="0" w:line="240" w:lineRule="auto"/>
      </w:pPr>
      <w:r>
        <w:separator/>
      </w:r>
    </w:p>
  </w:endnote>
  <w:endnote w:type="continuationSeparator" w:id="0">
    <w:p w:rsidR="00BD4BF7" w:rsidRDefault="00BD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1E" w:rsidRDefault="00B4182E">
    <w:pPr>
      <w:pStyle w:val="Zpat"/>
    </w:pPr>
    <w:r>
      <w:ptab w:relativeTo="margin" w:alignment="right" w:leader="none"/>
    </w:r>
    <w:r>
      <w:fldChar w:fldCharType="begin"/>
    </w:r>
    <w:r>
      <w:instrText>STRÁNKA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editId="11101075">
              <wp:extent cx="91440" cy="91440"/>
              <wp:effectExtent l="19050" t="19050" r="22860" b="22860"/>
              <wp:docPr id="72" name="Ová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4BB62C44" id="Ovál 7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RPKQMAAJcGAAAOAAAAZHJzL2Uyb0RvYy54bWysVc2O0zAQviPxDpbv2SRt2rTRZlE3bQBp&#10;+ZEWxNlNnMbCsYPtNl0QD8Oz8GKM7Ta7hQtC9BB5xuPxfJ+/mV6/OHYcHajSTIocx1cRRlRUsmZi&#10;l+OPH8pggZE2RNSES0Fz/EA1fnHz/Nn10Gd0IlvJa6oQJBE6G/oct8b0WRjqqqUd0VeypwI2G6k6&#10;YsBUu7BWZIDsHQ8nUTQPB6nqXsmKag3etd/ENy5/09DKvGsaTQ3iOYbajPsq993ab3hzTbKdIn3L&#10;qlMZ5B+q6AgTcOmYak0MQXvF/kjVsUpJLRtzVckulE3DKuowAJo4+g3NfUt66rAAObofadL/L231&#10;9vBeIVbnOJ1gJEgHb/Tu8PMHR2ADOUOvM4i5798rC0/3d7L6rJGQRUvEjq6UkkNLSQ0lxTY+vDhg&#10;DQ1H0XZ4I2tITfZGOp6OjepQw1n/yh60qYELdHQP8zA+DD0aVIFzGScJvF4FO35pbyKZTWKP9kqb&#10;l1R2yC5yTDnk1ZY4kpHDnTY++hxl3UKWjHPwk4wLNOR4uogje0PXAxX1lrvDWnJW20Ab5yRJC67Q&#10;gYCYSFVRYXzpfN8BPO+HNPDzugI/qM/7nQtqHtM4BBc3KLkXtavJMro5rQ1h3K/hNBe2FOqE7YGB&#10;dTSwdH6gy4nu2zJabhabRRIkk/kmSKL1OliVRRLMyzidrafroljH3y3GOMlaVtdUWJjnBoiTvxPY&#10;qRW9dMcWuMCk1W47claW6XoydzIBIh7JDS/LcMwAqktIq3IWpcl0EaTpbBok000U3C7KIlgV8Xye&#10;bm6L281vkDaOJv1/UI2c26rk3lB139YDqplVXDJLlzEGAybLdJouZss5RoTvYCRWRmGkpPnETOv6&#10;2Yrb5rhgJi4n5bT0iuV9S7xmZmcpWd14Ih034/WeqbMarDW+5wn8I5eQ46wU16S2L31/b2X9AD0K&#10;Rbr2g2kOi1aqrxgNMBlzrL/siaIY8dcC+vzUjMYZgHwCfaOe7myf7hBRQaocGyDELQvjx+++V2zX&#10;wk2+h4RcwWxomGtWOzd8VVC/NWD6OSSnSW3H61PbRT3+n9z8AgAA//8DAFBLAwQUAAYACAAAACEA&#10;3HRdqNgAAAADAQAADwAAAGRycy9kb3ducmV2LnhtbEyPT0vDQBDF74LfYRnBm91UikrMphSh3kI1&#10;jeBxkp38odnZsLtt47d3qwe9zGN4w3u/ydazGcWJnB8sK1guEhDEjdUDdwqq/fbuCYQPyBpHy6Tg&#10;izys8+urDFNtz/xOpzJ0IoawT1FBH8KUSumbngz6hZ2Io9daZzDE1XVSOzzHcDPK+yR5kAYHjg09&#10;TvTSU3Moj0ZB/Vnsqu3brpwP9Wv1gY+Fa9tCqdubefMMItAc/o7hgh/RIY9MtT2y9mJUEB8JP/Pi&#10;rVYg6l+VeSb/s+ffAAAA//8DAFBLAQItABQABgAIAAAAIQC2gziS/gAAAOEBAAATAAAAAAAAAAAA&#10;AAAAAAAAAABbQ29udGVudF9UeXBlc10ueG1sUEsBAi0AFAAGAAgAAAAhADj9If/WAAAAlAEAAAsA&#10;AAAAAAAAAAAAAAAALwEAAF9yZWxzLy5yZWxzUEsBAi0AFAAGAAgAAAAhAJ+RRE8pAwAAlwYAAA4A&#10;AAAAAAAAAAAAAAAALgIAAGRycy9lMm9Eb2MueG1sUEsBAi0AFAAGAAgAAAAhANx0XajYAAAAAwEA&#10;AA8AAAAAAAAAAAAAAAAAgwUAAGRycy9kb3ducmV2LnhtbFBLBQYAAAAABAAEAPMAAACIBgAAAAA=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F7" w:rsidRDefault="00BD4BF7">
      <w:pPr>
        <w:spacing w:after="0" w:line="240" w:lineRule="auto"/>
      </w:pPr>
      <w:r>
        <w:separator/>
      </w:r>
    </w:p>
  </w:footnote>
  <w:footnote w:type="continuationSeparator" w:id="0">
    <w:p w:rsidR="00BD4BF7" w:rsidRDefault="00BD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1E" w:rsidRDefault="00B4182E">
    <w:pPr>
      <w:pStyle w:val="Zhlav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[Vyberte datum.]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0555D19E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751"/>
    <w:multiLevelType w:val="hybridMultilevel"/>
    <w:tmpl w:val="BC2674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51BE"/>
    <w:multiLevelType w:val="hybridMultilevel"/>
    <w:tmpl w:val="5FE2D59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 w15:restartNumberingAfterBreak="0">
    <w:nsid w:val="11465867"/>
    <w:multiLevelType w:val="hybridMultilevel"/>
    <w:tmpl w:val="556219B2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057D5A"/>
    <w:multiLevelType w:val="hybridMultilevel"/>
    <w:tmpl w:val="53821CB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30F09"/>
    <w:multiLevelType w:val="hybridMultilevel"/>
    <w:tmpl w:val="E4FC519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D77EA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0C1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5032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A0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76C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684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740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78B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30443"/>
    <w:multiLevelType w:val="hybridMultilevel"/>
    <w:tmpl w:val="728606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9" w15:restartNumberingAfterBreak="0">
    <w:nsid w:val="1A3A52B9"/>
    <w:multiLevelType w:val="hybridMultilevel"/>
    <w:tmpl w:val="1338BE40"/>
    <w:lvl w:ilvl="0" w:tplc="B66A7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671ED"/>
    <w:multiLevelType w:val="hybridMultilevel"/>
    <w:tmpl w:val="C2B087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20318"/>
    <w:multiLevelType w:val="hybridMultilevel"/>
    <w:tmpl w:val="B5C4A60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8A4"/>
    <w:multiLevelType w:val="hybridMultilevel"/>
    <w:tmpl w:val="AB5A4CA2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D17D1"/>
    <w:multiLevelType w:val="hybridMultilevel"/>
    <w:tmpl w:val="B53075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C62E2"/>
    <w:multiLevelType w:val="hybridMultilevel"/>
    <w:tmpl w:val="91D8B8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2DC69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644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B4E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283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23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C2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304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CC4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613B2"/>
    <w:multiLevelType w:val="hybridMultilevel"/>
    <w:tmpl w:val="8C88D00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CDCA3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7E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8C3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460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8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AC0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23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AE4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346E6"/>
    <w:multiLevelType w:val="hybridMultilevel"/>
    <w:tmpl w:val="4E62994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A70AC"/>
    <w:multiLevelType w:val="hybridMultilevel"/>
    <w:tmpl w:val="70CCA7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23941"/>
    <w:multiLevelType w:val="hybridMultilevel"/>
    <w:tmpl w:val="82B28C0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D4F08"/>
    <w:multiLevelType w:val="hybridMultilevel"/>
    <w:tmpl w:val="6DE67B5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D2BA0"/>
    <w:multiLevelType w:val="hybridMultilevel"/>
    <w:tmpl w:val="8A72AA2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C20472"/>
    <w:multiLevelType w:val="hybridMultilevel"/>
    <w:tmpl w:val="194E20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A4A47"/>
    <w:multiLevelType w:val="hybridMultilevel"/>
    <w:tmpl w:val="A50A20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2DA6B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E0D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04F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66F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F2D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36F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729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F89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D284D"/>
    <w:multiLevelType w:val="hybridMultilevel"/>
    <w:tmpl w:val="9D1232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10769"/>
    <w:multiLevelType w:val="hybridMultilevel"/>
    <w:tmpl w:val="D4E861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127D7C"/>
    <w:multiLevelType w:val="hybridMultilevel"/>
    <w:tmpl w:val="409047B0"/>
    <w:lvl w:ilvl="0" w:tplc="ACE44A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6A7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55FD0"/>
    <w:multiLevelType w:val="hybridMultilevel"/>
    <w:tmpl w:val="F6C459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5644D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AC7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802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1A0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660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56E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E65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549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14F42"/>
    <w:multiLevelType w:val="hybridMultilevel"/>
    <w:tmpl w:val="B5DC65B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882A9B"/>
    <w:multiLevelType w:val="hybridMultilevel"/>
    <w:tmpl w:val="7D30299E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8"/>
  </w:num>
  <w:num w:numId="5">
    <w:abstractNumId w:val="2"/>
  </w:num>
  <w:num w:numId="6">
    <w:abstractNumId w:val="8"/>
  </w:num>
  <w:num w:numId="7">
    <w:abstractNumId w:val="19"/>
  </w:num>
  <w:num w:numId="8">
    <w:abstractNumId w:val="1"/>
  </w:num>
  <w:num w:numId="9">
    <w:abstractNumId w:val="5"/>
  </w:num>
  <w:num w:numId="10">
    <w:abstractNumId w:val="0"/>
  </w:num>
  <w:num w:numId="11">
    <w:abstractNumId w:val="15"/>
  </w:num>
  <w:num w:numId="12">
    <w:abstractNumId w:val="23"/>
  </w:num>
  <w:num w:numId="13">
    <w:abstractNumId w:val="16"/>
  </w:num>
  <w:num w:numId="14">
    <w:abstractNumId w:val="28"/>
  </w:num>
  <w:num w:numId="15">
    <w:abstractNumId w:val="27"/>
  </w:num>
  <w:num w:numId="16">
    <w:abstractNumId w:val="6"/>
  </w:num>
  <w:num w:numId="17">
    <w:abstractNumId w:val="29"/>
  </w:num>
  <w:num w:numId="18">
    <w:abstractNumId w:val="20"/>
  </w:num>
  <w:num w:numId="19">
    <w:abstractNumId w:val="3"/>
  </w:num>
  <w:num w:numId="20">
    <w:abstractNumId w:val="26"/>
  </w:num>
  <w:num w:numId="21">
    <w:abstractNumId w:val="9"/>
  </w:num>
  <w:num w:numId="22">
    <w:abstractNumId w:val="12"/>
  </w:num>
  <w:num w:numId="23">
    <w:abstractNumId w:val="17"/>
  </w:num>
  <w:num w:numId="24">
    <w:abstractNumId w:val="4"/>
  </w:num>
  <w:num w:numId="25">
    <w:abstractNumId w:val="21"/>
  </w:num>
  <w:num w:numId="26">
    <w:abstractNumId w:val="10"/>
  </w:num>
  <w:num w:numId="27">
    <w:abstractNumId w:val="25"/>
  </w:num>
  <w:num w:numId="28">
    <w:abstractNumId w:val="24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1"/>
  </w:num>
  <w:num w:numId="33">
    <w:abstractNumId w:val="13"/>
  </w:num>
  <w:num w:numId="34">
    <w:abstractNumId w:val="14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DC"/>
    <w:rsid w:val="000354DC"/>
    <w:rsid w:val="000E109C"/>
    <w:rsid w:val="001457CA"/>
    <w:rsid w:val="004122B4"/>
    <w:rsid w:val="0042056A"/>
    <w:rsid w:val="006D433E"/>
    <w:rsid w:val="006E241E"/>
    <w:rsid w:val="0075181E"/>
    <w:rsid w:val="008A5847"/>
    <w:rsid w:val="00932899"/>
    <w:rsid w:val="009D10C9"/>
    <w:rsid w:val="00A032EB"/>
    <w:rsid w:val="00B142F6"/>
    <w:rsid w:val="00B4182E"/>
    <w:rsid w:val="00BD4BF7"/>
    <w:rsid w:val="00C937B3"/>
    <w:rsid w:val="00CB69D1"/>
    <w:rsid w:val="00D84771"/>
    <w:rsid w:val="00DB79DE"/>
    <w:rsid w:val="00E753E7"/>
    <w:rsid w:val="00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E64C7"/>
  <w15:docId w15:val="{E904E434-C303-47F3-A9AB-69A8F53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nhideWhenUsed/>
    <w:rsid w:val="007518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DefinitionTerm">
    <w:name w:val="Definition Term"/>
    <w:basedOn w:val="Normln"/>
    <w:next w:val="Normln"/>
    <w:rsid w:val="006D43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Roaming\Microsoft\&#352;ablony\Ark&#253;&#345;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F336DBE23840BE895A65DF6E718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17879-1099-4B0B-9B67-6F61134C9DBD}"/>
      </w:docPartPr>
      <w:docPartBody>
        <w:p w:rsidR="003165E3" w:rsidRDefault="008A4341">
          <w:pPr>
            <w:pStyle w:val="B0F336DBE23840BE895A65DF6E718B4D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8BDB67B4ACA44970BC0F088B64AB8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24CC3-F700-4DDC-BA0F-1BFF722700B9}"/>
      </w:docPartPr>
      <w:docPartBody>
        <w:p w:rsidR="003165E3" w:rsidRDefault="008A4341">
          <w:pPr>
            <w:pStyle w:val="8BDB67B4ACA44970BC0F088B64AB8938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95555022803044B085DB10679666E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37C0A-BDFD-4F76-9399-EFC491878072}"/>
      </w:docPartPr>
      <w:docPartBody>
        <w:p w:rsidR="003165E3" w:rsidRDefault="008A4341">
          <w:pPr>
            <w:pStyle w:val="95555022803044B085DB10679666E4EC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41"/>
    <w:rsid w:val="003165E3"/>
    <w:rsid w:val="008A4341"/>
    <w:rsid w:val="00D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68DAA88BF344A9B83823E24D4A15AB">
    <w:name w:val="B368DAA88BF344A9B83823E24D4A15AB"/>
  </w:style>
  <w:style w:type="paragraph" w:customStyle="1" w:styleId="D479B9D5E85243FE8194EC69D704ADEE">
    <w:name w:val="D479B9D5E85243FE8194EC69D704ADEE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A5C7ADEA088A474A9F18088CB0A20F5C">
    <w:name w:val="A5C7ADEA088A474A9F18088CB0A20F5C"/>
  </w:style>
  <w:style w:type="paragraph" w:customStyle="1" w:styleId="B0F336DBE23840BE895A65DF6E718B4D">
    <w:name w:val="B0F336DBE23840BE895A65DF6E718B4D"/>
  </w:style>
  <w:style w:type="paragraph" w:customStyle="1" w:styleId="8BDB67B4ACA44970BC0F088B64AB8938">
    <w:name w:val="8BDB67B4ACA44970BC0F088B64AB8938"/>
  </w:style>
  <w:style w:type="paragraph" w:customStyle="1" w:styleId="95555022803044B085DB10679666E4EC">
    <w:name w:val="95555022803044B085DB10679666E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MPP školy je zaměřený zejména na výchovu žáků ke zdravému životnímu stylu, na jejich osobnostní a sociální rozvoj a rozvoj jejich sociálně komunikativních dovedností. MPP je založen na vlastní aktivitě žáků, zapojení celého pedagogického sboru školy a spolupráci se zákonnými zástupci žáků školy.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7FC4-AC78-4E02-9F57-D771EE2A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</Template>
  <TotalTime>488</TotalTime>
  <Pages>6</Pages>
  <Words>1109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Minimální preventivní program</vt:lpstr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program</dc:title>
  <dc:subject>Základní škola Louka u Litvínova, okres Most</dc:subject>
  <dc:creator>Radka</dc:creator>
  <cp:keywords/>
  <cp:lastModifiedBy>Radka Jašontková</cp:lastModifiedBy>
  <cp:revision>3</cp:revision>
  <cp:lastPrinted>2018-08-29T06:23:00Z</cp:lastPrinted>
  <dcterms:created xsi:type="dcterms:W3CDTF">2018-08-14T22:31:00Z</dcterms:created>
  <dcterms:modified xsi:type="dcterms:W3CDTF">2018-08-29T12:15:00Z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